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907D" w14:textId="77777777" w:rsidR="002E2875" w:rsidRDefault="00EF37F2" w:rsidP="002E2875">
      <w:pPr>
        <w:jc w:val="center"/>
        <w:rPr>
          <w:rFonts w:ascii="Arial" w:hAnsi="Arial" w:cs="Arial"/>
          <w:b/>
          <w:caps/>
          <w:sz w:val="28"/>
        </w:rPr>
      </w:pPr>
      <w:r>
        <w:rPr>
          <w:rFonts w:ascii="Arial" w:hAnsi="Arial" w:cs="Arial"/>
          <w:b/>
          <w:caps/>
          <w:noProof/>
          <w:sz w:val="28"/>
        </w:rPr>
        <w:drawing>
          <wp:inline distT="0" distB="0" distL="0" distR="0" wp14:anchorId="5D8FFD2A" wp14:editId="77F00F38">
            <wp:extent cx="2900219" cy="1128155"/>
            <wp:effectExtent l="19050" t="0" r="0" b="0"/>
            <wp:docPr id="1" name="Picture 0" descr="IPA-full-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full-logo-colour.jpg"/>
                    <pic:cNvPicPr/>
                  </pic:nvPicPr>
                  <pic:blipFill>
                    <a:blip r:embed="rId6" cstate="print"/>
                    <a:stretch>
                      <a:fillRect/>
                    </a:stretch>
                  </pic:blipFill>
                  <pic:spPr>
                    <a:xfrm>
                      <a:off x="0" y="0"/>
                      <a:ext cx="2897288" cy="1127015"/>
                    </a:xfrm>
                    <a:prstGeom prst="rect">
                      <a:avLst/>
                    </a:prstGeom>
                  </pic:spPr>
                </pic:pic>
              </a:graphicData>
            </a:graphic>
          </wp:inline>
        </w:drawing>
      </w:r>
    </w:p>
    <w:p w14:paraId="1467EB52" w14:textId="77777777" w:rsidR="00CD6F34" w:rsidRDefault="00CD6F34" w:rsidP="002E2875">
      <w:pPr>
        <w:jc w:val="center"/>
        <w:rPr>
          <w:rFonts w:ascii="Arial" w:hAnsi="Arial" w:cs="Arial"/>
          <w:b/>
          <w:caps/>
          <w:sz w:val="28"/>
        </w:rPr>
      </w:pPr>
    </w:p>
    <w:p w14:paraId="71BB6F72" w14:textId="6089817A" w:rsidR="00856D3E" w:rsidRPr="003F5EAD" w:rsidRDefault="003F5EAD" w:rsidP="002E2875">
      <w:pPr>
        <w:jc w:val="center"/>
        <w:rPr>
          <w:rFonts w:ascii="Arial" w:hAnsi="Arial" w:cs="Arial"/>
          <w:b/>
          <w:caps/>
          <w:sz w:val="28"/>
        </w:rPr>
      </w:pPr>
      <w:r w:rsidRPr="003F5EAD">
        <w:rPr>
          <w:rFonts w:ascii="Arial" w:hAnsi="Arial" w:cs="Arial"/>
          <w:b/>
          <w:caps/>
          <w:sz w:val="28"/>
        </w:rPr>
        <w:t>International Pediatric Association</w:t>
      </w:r>
      <w:r w:rsidR="008A78E2">
        <w:rPr>
          <w:rFonts w:ascii="Arial" w:hAnsi="Arial" w:cs="Arial"/>
          <w:b/>
          <w:caps/>
          <w:sz w:val="28"/>
        </w:rPr>
        <w:t xml:space="preserve"> (ipa)</w:t>
      </w:r>
    </w:p>
    <w:p w14:paraId="3EAF4D45" w14:textId="2385806A" w:rsidR="003F5EAD" w:rsidRPr="003F5EAD" w:rsidRDefault="008A78E2" w:rsidP="002E2875">
      <w:pPr>
        <w:jc w:val="center"/>
        <w:rPr>
          <w:rFonts w:ascii="Arial" w:hAnsi="Arial" w:cs="Arial"/>
          <w:b/>
          <w:caps/>
          <w:sz w:val="28"/>
        </w:rPr>
      </w:pPr>
      <w:r>
        <w:rPr>
          <w:rFonts w:ascii="Arial" w:hAnsi="Arial" w:cs="Arial"/>
          <w:b/>
          <w:caps/>
          <w:sz w:val="28"/>
        </w:rPr>
        <w:t>Code of Conduct for the Election of IPA Standing COmmittee and Office bearers</w:t>
      </w:r>
    </w:p>
    <w:p w14:paraId="6634166C" w14:textId="77777777" w:rsidR="003F5EAD" w:rsidRPr="003F5EAD" w:rsidRDefault="003F5EAD">
      <w:pPr>
        <w:rPr>
          <w:rFonts w:ascii="Arial" w:hAnsi="Arial" w:cs="Arial"/>
          <w:sz w:val="24"/>
        </w:rPr>
      </w:pPr>
    </w:p>
    <w:p w14:paraId="774D1C93" w14:textId="77777777" w:rsidR="003F5EAD" w:rsidRPr="003F5EAD" w:rsidRDefault="003F5EAD">
      <w:pPr>
        <w:rPr>
          <w:rFonts w:ascii="Arial" w:hAnsi="Arial" w:cs="Arial"/>
          <w:sz w:val="24"/>
        </w:rPr>
      </w:pPr>
    </w:p>
    <w:p w14:paraId="7E5CE2BC" w14:textId="4562CD66" w:rsidR="008A78E2" w:rsidRPr="008A78E2" w:rsidRDefault="008A78E2" w:rsidP="008A78E2">
      <w:pPr>
        <w:jc w:val="both"/>
        <w:rPr>
          <w:rFonts w:asciiTheme="minorBidi" w:eastAsia="Calibri" w:hAnsiTheme="minorBidi"/>
          <w:color w:val="000000" w:themeColor="text1"/>
          <w:sz w:val="24"/>
          <w:szCs w:val="24"/>
        </w:rPr>
      </w:pPr>
      <w:r w:rsidRPr="008A78E2">
        <w:rPr>
          <w:rFonts w:asciiTheme="minorBidi" w:eastAsia="Calibri" w:hAnsiTheme="minorBidi"/>
          <w:b/>
          <w:color w:val="000000" w:themeColor="text1"/>
          <w:sz w:val="24"/>
          <w:szCs w:val="24"/>
        </w:rPr>
        <w:t>A. The following actions are not allowed by contestants:</w:t>
      </w:r>
      <w:r w:rsidRPr="008A78E2">
        <w:rPr>
          <w:rFonts w:asciiTheme="minorBidi" w:eastAsia="Calibri" w:hAnsiTheme="minorBidi"/>
          <w:color w:val="000000" w:themeColor="text1"/>
          <w:sz w:val="24"/>
          <w:szCs w:val="24"/>
        </w:rPr>
        <w:t xml:space="preserve"> </w:t>
      </w:r>
    </w:p>
    <w:p w14:paraId="4C733FFB" w14:textId="77777777" w:rsidR="008A78E2" w:rsidRPr="008A78E2" w:rsidRDefault="008A78E2" w:rsidP="008A78E2">
      <w:pPr>
        <w:jc w:val="both"/>
        <w:rPr>
          <w:rFonts w:asciiTheme="minorBidi" w:eastAsia="Calibri" w:hAnsiTheme="minorBidi"/>
          <w:color w:val="000000" w:themeColor="text1"/>
          <w:sz w:val="24"/>
          <w:szCs w:val="24"/>
        </w:rPr>
      </w:pPr>
    </w:p>
    <w:p w14:paraId="7C6A596B" w14:textId="77777777" w:rsidR="008A78E2" w:rsidRPr="008A78E2" w:rsidRDefault="008A78E2" w:rsidP="008A78E2">
      <w:pPr>
        <w:pStyle w:val="ListParagraph"/>
        <w:numPr>
          <w:ilvl w:val="0"/>
          <w:numId w:val="4"/>
        </w:numPr>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 xml:space="preserve">Advertisements in lay press, any kind of press release and interviews about IPA election. </w:t>
      </w:r>
    </w:p>
    <w:p w14:paraId="16F56AE4" w14:textId="52EAB1F9" w:rsidR="008A78E2" w:rsidRPr="008A78E2" w:rsidRDefault="008A78E2" w:rsidP="008A78E2">
      <w:pPr>
        <w:pStyle w:val="ListParagraph"/>
        <w:numPr>
          <w:ilvl w:val="0"/>
          <w:numId w:val="4"/>
        </w:numPr>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 xml:space="preserve">Placement of banners with personal names anywhere in the </w:t>
      </w:r>
      <w:r>
        <w:rPr>
          <w:rFonts w:asciiTheme="minorBidi" w:eastAsia="Calibri" w:hAnsiTheme="minorBidi"/>
          <w:color w:val="000000" w:themeColor="text1"/>
          <w:sz w:val="24"/>
          <w:szCs w:val="24"/>
        </w:rPr>
        <w:t>world</w:t>
      </w:r>
      <w:r w:rsidRPr="008A78E2">
        <w:rPr>
          <w:rFonts w:asciiTheme="minorBidi" w:eastAsia="Calibri" w:hAnsiTheme="minorBidi"/>
          <w:color w:val="000000" w:themeColor="text1"/>
          <w:sz w:val="24"/>
          <w:szCs w:val="24"/>
        </w:rPr>
        <w:t>.</w:t>
      </w:r>
    </w:p>
    <w:p w14:paraId="60125A9C" w14:textId="10BA8ED4" w:rsidR="008A78E2" w:rsidRPr="008A78E2" w:rsidRDefault="008A78E2" w:rsidP="008A78E2">
      <w:pPr>
        <w:pStyle w:val="ListParagraph"/>
        <w:numPr>
          <w:ilvl w:val="0"/>
          <w:numId w:val="4"/>
        </w:numPr>
        <w:spacing w:line="276" w:lineRule="auto"/>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Hosting of tea/lunch/dinner/cocktail parties for fellow members from IPA</w:t>
      </w:r>
      <w:r>
        <w:rPr>
          <w:rFonts w:asciiTheme="minorBidi" w:eastAsia="Calibri" w:hAnsiTheme="minorBidi"/>
          <w:color w:val="000000" w:themeColor="text1"/>
          <w:sz w:val="24"/>
          <w:szCs w:val="24"/>
        </w:rPr>
        <w:t>.</w:t>
      </w:r>
      <w:r w:rsidRPr="008A78E2">
        <w:rPr>
          <w:rFonts w:asciiTheme="minorBidi" w:eastAsia="Calibri" w:hAnsiTheme="minorBidi"/>
          <w:color w:val="000000" w:themeColor="text1"/>
          <w:sz w:val="24"/>
          <w:szCs w:val="24"/>
        </w:rPr>
        <w:t xml:space="preserve"> </w:t>
      </w:r>
    </w:p>
    <w:p w14:paraId="3B2AEBD6" w14:textId="77777777" w:rsidR="008A78E2" w:rsidRPr="008A78E2" w:rsidRDefault="008A78E2" w:rsidP="008A78E2">
      <w:pPr>
        <w:pStyle w:val="ListParagraph"/>
        <w:numPr>
          <w:ilvl w:val="0"/>
          <w:numId w:val="4"/>
        </w:numPr>
        <w:spacing w:line="276" w:lineRule="auto"/>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 xml:space="preserve">Negative propaganda about fellow contestants. </w:t>
      </w:r>
    </w:p>
    <w:p w14:paraId="78A6506C" w14:textId="600607AC" w:rsidR="008A78E2" w:rsidRPr="008A78E2" w:rsidRDefault="008A78E2" w:rsidP="008A78E2">
      <w:pPr>
        <w:pStyle w:val="ListParagraph"/>
        <w:numPr>
          <w:ilvl w:val="0"/>
          <w:numId w:val="4"/>
        </w:numPr>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Use of pressure, inducement or coercion to get votes</w:t>
      </w:r>
      <w:r>
        <w:rPr>
          <w:rFonts w:asciiTheme="minorBidi" w:eastAsia="Calibri" w:hAnsiTheme="minorBidi"/>
          <w:color w:val="000000" w:themeColor="text1"/>
          <w:sz w:val="24"/>
          <w:szCs w:val="24"/>
        </w:rPr>
        <w:t>.</w:t>
      </w:r>
    </w:p>
    <w:p w14:paraId="1F683DB7" w14:textId="77777777" w:rsidR="008A78E2" w:rsidRPr="008A78E2" w:rsidRDefault="008A78E2" w:rsidP="008A78E2">
      <w:pPr>
        <w:pStyle w:val="ListParagraph"/>
        <w:numPr>
          <w:ilvl w:val="0"/>
          <w:numId w:val="4"/>
        </w:numPr>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 xml:space="preserve">Impersonation of an eligible voter of IPA. </w:t>
      </w:r>
    </w:p>
    <w:p w14:paraId="7D146055" w14:textId="77777777" w:rsidR="008A78E2" w:rsidRPr="008A78E2" w:rsidRDefault="008A78E2" w:rsidP="008A78E2">
      <w:pPr>
        <w:jc w:val="both"/>
        <w:rPr>
          <w:rFonts w:asciiTheme="minorBidi" w:eastAsia="Calibri" w:hAnsiTheme="minorBidi"/>
          <w:color w:val="000000" w:themeColor="text1"/>
          <w:sz w:val="24"/>
          <w:szCs w:val="24"/>
        </w:rPr>
      </w:pPr>
    </w:p>
    <w:p w14:paraId="78AE46FC" w14:textId="43110A54" w:rsidR="008A78E2" w:rsidRDefault="008A78E2" w:rsidP="008A78E2">
      <w:pPr>
        <w:jc w:val="both"/>
        <w:rPr>
          <w:rFonts w:asciiTheme="minorBidi" w:eastAsia="Calibri" w:hAnsiTheme="minorBidi"/>
          <w:b/>
          <w:color w:val="000000" w:themeColor="text1"/>
          <w:sz w:val="24"/>
          <w:szCs w:val="24"/>
        </w:rPr>
      </w:pPr>
      <w:r w:rsidRPr="008A78E2">
        <w:rPr>
          <w:rFonts w:asciiTheme="minorBidi" w:eastAsia="Calibri" w:hAnsiTheme="minorBidi"/>
          <w:b/>
          <w:color w:val="000000" w:themeColor="text1"/>
          <w:sz w:val="24"/>
          <w:szCs w:val="24"/>
        </w:rPr>
        <w:t>B. Participation as faculty or delegate in programs of IPA/</w:t>
      </w:r>
      <w:r>
        <w:rPr>
          <w:rFonts w:asciiTheme="minorBidi" w:eastAsia="Calibri" w:hAnsiTheme="minorBidi"/>
          <w:b/>
          <w:color w:val="000000" w:themeColor="text1"/>
          <w:sz w:val="24"/>
          <w:szCs w:val="24"/>
        </w:rPr>
        <w:t>p</w:t>
      </w:r>
      <w:r w:rsidRPr="008A78E2">
        <w:rPr>
          <w:rFonts w:asciiTheme="minorBidi" w:eastAsia="Calibri" w:hAnsiTheme="minorBidi"/>
          <w:b/>
          <w:color w:val="000000" w:themeColor="text1"/>
          <w:sz w:val="24"/>
          <w:szCs w:val="24"/>
        </w:rPr>
        <w:t>harmaceutical companies/</w:t>
      </w:r>
      <w:r>
        <w:rPr>
          <w:rFonts w:asciiTheme="minorBidi" w:eastAsia="Calibri" w:hAnsiTheme="minorBidi"/>
          <w:b/>
          <w:color w:val="000000" w:themeColor="text1"/>
          <w:sz w:val="24"/>
          <w:szCs w:val="24"/>
        </w:rPr>
        <w:t>p</w:t>
      </w:r>
      <w:r w:rsidRPr="008A78E2">
        <w:rPr>
          <w:rFonts w:asciiTheme="minorBidi" w:eastAsia="Calibri" w:hAnsiTheme="minorBidi"/>
          <w:b/>
          <w:color w:val="000000" w:themeColor="text1"/>
          <w:sz w:val="24"/>
          <w:szCs w:val="24"/>
        </w:rPr>
        <w:t xml:space="preserve">ediatric </w:t>
      </w:r>
      <w:r>
        <w:rPr>
          <w:rFonts w:asciiTheme="minorBidi" w:eastAsia="Calibri" w:hAnsiTheme="minorBidi"/>
          <w:b/>
          <w:color w:val="000000" w:themeColor="text1"/>
          <w:sz w:val="24"/>
          <w:szCs w:val="24"/>
        </w:rPr>
        <w:t>s</w:t>
      </w:r>
      <w:r w:rsidRPr="008A78E2">
        <w:rPr>
          <w:rFonts w:asciiTheme="minorBidi" w:eastAsia="Calibri" w:hAnsiTheme="minorBidi"/>
          <w:b/>
          <w:color w:val="000000" w:themeColor="text1"/>
          <w:sz w:val="24"/>
          <w:szCs w:val="24"/>
        </w:rPr>
        <w:t>ocieties</w:t>
      </w:r>
    </w:p>
    <w:p w14:paraId="11C08854" w14:textId="1F57719D" w:rsidR="008A78E2" w:rsidRPr="008A78E2" w:rsidRDefault="008A78E2" w:rsidP="008A78E2">
      <w:pPr>
        <w:jc w:val="both"/>
        <w:rPr>
          <w:rFonts w:asciiTheme="minorBidi" w:eastAsia="Calibri" w:hAnsiTheme="minorBidi"/>
          <w:b/>
          <w:color w:val="000000" w:themeColor="text1"/>
          <w:sz w:val="24"/>
          <w:szCs w:val="24"/>
        </w:rPr>
      </w:pPr>
      <w:r w:rsidRPr="008A78E2">
        <w:rPr>
          <w:rFonts w:asciiTheme="minorBidi" w:eastAsia="Calibri" w:hAnsiTheme="minorBidi"/>
          <w:b/>
          <w:color w:val="000000" w:themeColor="text1"/>
          <w:sz w:val="24"/>
          <w:szCs w:val="24"/>
        </w:rPr>
        <w:t xml:space="preserve"> </w:t>
      </w:r>
      <w:r w:rsidRPr="008A78E2">
        <w:rPr>
          <w:rFonts w:asciiTheme="minorBidi" w:eastAsia="Calibri" w:hAnsiTheme="minorBidi"/>
          <w:b/>
          <w:color w:val="000000" w:themeColor="text1"/>
          <w:sz w:val="24"/>
          <w:szCs w:val="24"/>
        </w:rPr>
        <w:tab/>
      </w:r>
    </w:p>
    <w:p w14:paraId="223AC447" w14:textId="77777777" w:rsidR="008A78E2" w:rsidRPr="008A78E2" w:rsidRDefault="008A78E2" w:rsidP="008A78E2">
      <w:pPr>
        <w:jc w:val="both"/>
        <w:rPr>
          <w:rFonts w:asciiTheme="minorBidi" w:eastAsia="Calibri" w:hAnsiTheme="minorBidi"/>
          <w:b/>
          <w:color w:val="000000" w:themeColor="text1"/>
          <w:sz w:val="24"/>
          <w:szCs w:val="24"/>
        </w:rPr>
      </w:pPr>
      <w:r w:rsidRPr="008A78E2">
        <w:rPr>
          <w:rFonts w:asciiTheme="minorBidi" w:eastAsia="Calibri" w:hAnsiTheme="minorBidi"/>
          <w:b/>
          <w:color w:val="000000" w:themeColor="text1"/>
          <w:sz w:val="24"/>
          <w:szCs w:val="24"/>
        </w:rPr>
        <w:t xml:space="preserve">B.1. Pharmaceuticals and equipment manufacturing companies: </w:t>
      </w:r>
    </w:p>
    <w:p w14:paraId="43888F64" w14:textId="77777777" w:rsidR="008A78E2" w:rsidRPr="008A78E2" w:rsidRDefault="008A78E2" w:rsidP="008A78E2">
      <w:pPr>
        <w:jc w:val="both"/>
        <w:rPr>
          <w:rFonts w:asciiTheme="minorBidi" w:eastAsia="Calibri" w:hAnsiTheme="minorBidi"/>
          <w:color w:val="000000" w:themeColor="text1"/>
          <w:sz w:val="24"/>
          <w:szCs w:val="24"/>
        </w:rPr>
      </w:pPr>
    </w:p>
    <w:p w14:paraId="68F1C0A0" w14:textId="4B3FDFF1" w:rsidR="008A78E2" w:rsidRPr="008A78E2" w:rsidRDefault="008A78E2" w:rsidP="008A78E2">
      <w:pPr>
        <w:pStyle w:val="ListParagraph"/>
        <w:numPr>
          <w:ilvl w:val="0"/>
          <w:numId w:val="5"/>
        </w:numPr>
        <w:spacing w:line="276" w:lineRule="auto"/>
        <w:jc w:val="both"/>
        <w:rPr>
          <w:rFonts w:asciiTheme="minorBidi" w:eastAsia="Calibri" w:hAnsiTheme="minorBidi"/>
          <w:sz w:val="24"/>
          <w:szCs w:val="24"/>
          <w:u w:val="single"/>
        </w:rPr>
      </w:pPr>
      <w:r w:rsidRPr="008A78E2">
        <w:rPr>
          <w:rFonts w:asciiTheme="minorBidi" w:eastAsia="Calibri" w:hAnsiTheme="minorBidi"/>
          <w:sz w:val="24"/>
          <w:szCs w:val="24"/>
        </w:rPr>
        <w:t xml:space="preserve">After the release of final list of contestants, the contestants will not participate as faculty (Speaker/Panelist/Moderator or Chairperson) in any academic program including webinar platforms hosted by any </w:t>
      </w:r>
      <w:r w:rsidRPr="008A78E2">
        <w:rPr>
          <w:rFonts w:asciiTheme="minorBidi" w:eastAsia="Calibri" w:hAnsiTheme="minorBidi"/>
          <w:sz w:val="24"/>
          <w:szCs w:val="24"/>
        </w:rPr>
        <w:t>p</w:t>
      </w:r>
      <w:r w:rsidRPr="008A78E2">
        <w:rPr>
          <w:rFonts w:asciiTheme="minorBidi" w:eastAsia="Calibri" w:hAnsiTheme="minorBidi"/>
          <w:sz w:val="24"/>
          <w:szCs w:val="24"/>
        </w:rPr>
        <w:t xml:space="preserve">harmaceutical </w:t>
      </w:r>
      <w:r w:rsidRPr="008A78E2">
        <w:rPr>
          <w:rFonts w:asciiTheme="minorBidi" w:eastAsia="Calibri" w:hAnsiTheme="minorBidi"/>
          <w:sz w:val="24"/>
          <w:szCs w:val="24"/>
        </w:rPr>
        <w:t>c</w:t>
      </w:r>
      <w:r w:rsidRPr="008A78E2">
        <w:rPr>
          <w:rFonts w:asciiTheme="minorBidi" w:eastAsia="Calibri" w:hAnsiTheme="minorBidi"/>
          <w:sz w:val="24"/>
          <w:szCs w:val="24"/>
        </w:rPr>
        <w:t xml:space="preserve">ompany anywhere. </w:t>
      </w:r>
      <w:r w:rsidRPr="008A78E2">
        <w:rPr>
          <w:rFonts w:asciiTheme="minorBidi" w:eastAsia="Calibri" w:hAnsiTheme="minorBidi"/>
          <w:sz w:val="24"/>
          <w:szCs w:val="24"/>
        </w:rPr>
        <w:t>Means stand alone or symposia in a congress</w:t>
      </w:r>
      <w:r w:rsidRPr="008A78E2">
        <w:rPr>
          <w:rFonts w:asciiTheme="minorBidi" w:eastAsia="Calibri" w:hAnsiTheme="minorBidi"/>
          <w:sz w:val="24"/>
          <w:szCs w:val="24"/>
          <w:u w:val="single"/>
        </w:rPr>
        <w:t xml:space="preserve"> </w:t>
      </w:r>
    </w:p>
    <w:p w14:paraId="1D77970A" w14:textId="77777777" w:rsidR="008A78E2" w:rsidRPr="008A78E2" w:rsidRDefault="008A78E2" w:rsidP="008A78E2">
      <w:pPr>
        <w:pStyle w:val="ListParagraph"/>
        <w:numPr>
          <w:ilvl w:val="0"/>
          <w:numId w:val="5"/>
        </w:numPr>
        <w:spacing w:line="276" w:lineRule="auto"/>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 xml:space="preserve">Contestants will not be permitted to avail any assistance from Pharmaceutical/equipment manufacturers for any activity connected with the election. </w:t>
      </w:r>
    </w:p>
    <w:p w14:paraId="0FEA171A" w14:textId="77777777" w:rsidR="008A78E2" w:rsidRPr="008A78E2" w:rsidRDefault="008A78E2" w:rsidP="008A78E2">
      <w:pPr>
        <w:pStyle w:val="ListParagraph"/>
        <w:numPr>
          <w:ilvl w:val="0"/>
          <w:numId w:val="5"/>
        </w:numPr>
        <w:spacing w:line="276" w:lineRule="auto"/>
        <w:jc w:val="both"/>
        <w:rPr>
          <w:rFonts w:asciiTheme="minorBidi" w:eastAsia="Calibri" w:hAnsiTheme="minorBidi"/>
          <w:sz w:val="24"/>
          <w:szCs w:val="24"/>
        </w:rPr>
      </w:pPr>
      <w:r w:rsidRPr="008A78E2">
        <w:rPr>
          <w:rFonts w:asciiTheme="minorBidi" w:eastAsia="Calibri" w:hAnsiTheme="minorBidi"/>
          <w:sz w:val="24"/>
          <w:szCs w:val="24"/>
        </w:rPr>
        <w:t xml:space="preserve">Contestants can be delegates at academic programs organized by Pharmaceutical Industry (with exception of Infant Milk Substitutes Industry), but must pay for their own travel, accommodation and registration. </w:t>
      </w:r>
    </w:p>
    <w:p w14:paraId="5BAA3248" w14:textId="77777777" w:rsidR="008A78E2" w:rsidRDefault="008A78E2" w:rsidP="008A78E2">
      <w:pPr>
        <w:spacing w:after="240" w:line="276" w:lineRule="auto"/>
        <w:jc w:val="both"/>
        <w:rPr>
          <w:rFonts w:asciiTheme="minorBidi" w:eastAsia="Calibri" w:hAnsiTheme="minorBidi"/>
          <w:color w:val="000000" w:themeColor="text1"/>
          <w:sz w:val="24"/>
          <w:szCs w:val="24"/>
        </w:rPr>
      </w:pPr>
      <w:r w:rsidRPr="008A78E2">
        <w:rPr>
          <w:rFonts w:asciiTheme="minorBidi" w:eastAsia="Calibri" w:hAnsiTheme="minorBidi"/>
          <w:b/>
          <w:color w:val="000000" w:themeColor="text1"/>
          <w:sz w:val="24"/>
          <w:szCs w:val="24"/>
        </w:rPr>
        <w:br/>
        <w:t>B.2. IPA programs:</w:t>
      </w:r>
      <w:r w:rsidRPr="008A78E2">
        <w:rPr>
          <w:rFonts w:asciiTheme="minorBidi" w:eastAsia="Calibri" w:hAnsiTheme="minorBidi"/>
          <w:color w:val="000000" w:themeColor="text1"/>
          <w:sz w:val="24"/>
          <w:szCs w:val="24"/>
        </w:rPr>
        <w:t xml:space="preserve"> </w:t>
      </w:r>
    </w:p>
    <w:p w14:paraId="1907CC95" w14:textId="1A95A388" w:rsidR="008A78E2" w:rsidRDefault="008A78E2" w:rsidP="008A78E2">
      <w:pPr>
        <w:pStyle w:val="ListParagraph"/>
        <w:numPr>
          <w:ilvl w:val="0"/>
          <w:numId w:val="6"/>
        </w:numPr>
        <w:spacing w:line="276" w:lineRule="auto"/>
        <w:jc w:val="both"/>
        <w:rPr>
          <w:rFonts w:asciiTheme="minorBidi" w:eastAsia="Calibri" w:hAnsiTheme="minorBidi"/>
          <w:sz w:val="24"/>
          <w:szCs w:val="24"/>
        </w:rPr>
      </w:pPr>
      <w:r w:rsidRPr="008A78E2">
        <w:rPr>
          <w:rFonts w:asciiTheme="minorBidi" w:eastAsia="Calibri" w:hAnsiTheme="minorBidi"/>
          <w:sz w:val="24"/>
          <w:szCs w:val="24"/>
        </w:rPr>
        <w:t xml:space="preserve">The contestants will not be faculty (speaker/panelists/moderator or chairperson) / organizing team members / coordinators of any </w:t>
      </w:r>
      <w:r>
        <w:rPr>
          <w:rFonts w:asciiTheme="minorBidi" w:eastAsia="Calibri" w:hAnsiTheme="minorBidi"/>
          <w:sz w:val="24"/>
          <w:szCs w:val="24"/>
        </w:rPr>
        <w:t>IPA</w:t>
      </w:r>
      <w:r w:rsidRPr="008A78E2">
        <w:rPr>
          <w:rFonts w:asciiTheme="minorBidi" w:eastAsia="Calibri" w:hAnsiTheme="minorBidi"/>
          <w:sz w:val="24"/>
          <w:szCs w:val="24"/>
        </w:rPr>
        <w:t xml:space="preserve"> program after the release of the final list of contestants. </w:t>
      </w:r>
      <w:r w:rsidRPr="008A78E2">
        <w:rPr>
          <w:rFonts w:asciiTheme="minorBidi" w:eastAsia="Calibri" w:hAnsiTheme="minorBidi"/>
          <w:sz w:val="24"/>
          <w:szCs w:val="24"/>
        </w:rPr>
        <w:tab/>
      </w:r>
    </w:p>
    <w:p w14:paraId="5354236F" w14:textId="63170B4F" w:rsidR="008A78E2" w:rsidRDefault="008A78E2" w:rsidP="008A78E2">
      <w:pPr>
        <w:pStyle w:val="ListParagraph"/>
        <w:numPr>
          <w:ilvl w:val="0"/>
          <w:numId w:val="6"/>
        </w:numPr>
        <w:spacing w:line="276" w:lineRule="auto"/>
        <w:jc w:val="both"/>
        <w:rPr>
          <w:rFonts w:asciiTheme="minorBidi" w:eastAsia="Calibri" w:hAnsiTheme="minorBidi"/>
          <w:sz w:val="24"/>
          <w:szCs w:val="24"/>
        </w:rPr>
      </w:pPr>
      <w:r>
        <w:rPr>
          <w:rFonts w:asciiTheme="minorBidi" w:eastAsia="Calibri" w:hAnsiTheme="minorBidi"/>
          <w:sz w:val="24"/>
          <w:szCs w:val="24"/>
        </w:rPr>
        <w:t>C</w:t>
      </w:r>
      <w:r w:rsidRPr="008A78E2">
        <w:rPr>
          <w:rFonts w:asciiTheme="minorBidi" w:eastAsia="Calibri" w:hAnsiTheme="minorBidi"/>
          <w:sz w:val="24"/>
          <w:szCs w:val="24"/>
        </w:rPr>
        <w:t xml:space="preserve">ontestants can be delegates at academic programs organized by </w:t>
      </w:r>
      <w:r>
        <w:rPr>
          <w:rFonts w:asciiTheme="minorBidi" w:eastAsia="Calibri" w:hAnsiTheme="minorBidi"/>
          <w:sz w:val="24"/>
          <w:szCs w:val="24"/>
        </w:rPr>
        <w:t>IPA</w:t>
      </w:r>
      <w:r w:rsidRPr="008A78E2">
        <w:rPr>
          <w:rFonts w:asciiTheme="minorBidi" w:eastAsia="Calibri" w:hAnsiTheme="minorBidi"/>
          <w:sz w:val="24"/>
          <w:szCs w:val="24"/>
        </w:rPr>
        <w:t xml:space="preserve"> but must pay for their own travel, accommodation and registration does not concern </w:t>
      </w:r>
      <w:r>
        <w:rPr>
          <w:rFonts w:asciiTheme="minorBidi" w:eastAsia="Calibri" w:hAnsiTheme="minorBidi"/>
          <w:sz w:val="24"/>
          <w:szCs w:val="24"/>
        </w:rPr>
        <w:t>SC</w:t>
      </w:r>
      <w:r w:rsidRPr="008A78E2">
        <w:rPr>
          <w:rFonts w:asciiTheme="minorBidi" w:eastAsia="Calibri" w:hAnsiTheme="minorBidi"/>
          <w:sz w:val="24"/>
          <w:szCs w:val="24"/>
        </w:rPr>
        <w:t xml:space="preserve"> members of the current tenure</w:t>
      </w:r>
      <w:r>
        <w:rPr>
          <w:rFonts w:asciiTheme="minorBidi" w:eastAsia="Calibri" w:hAnsiTheme="minorBidi"/>
          <w:sz w:val="24"/>
          <w:szCs w:val="24"/>
        </w:rPr>
        <w:t>.</w:t>
      </w:r>
    </w:p>
    <w:p w14:paraId="7D9EFA7A" w14:textId="04A5458A" w:rsidR="008A78E2" w:rsidRPr="008A78E2" w:rsidRDefault="008A78E2" w:rsidP="008A78E2">
      <w:pPr>
        <w:pStyle w:val="ListParagraph"/>
        <w:numPr>
          <w:ilvl w:val="0"/>
          <w:numId w:val="6"/>
        </w:numPr>
        <w:spacing w:line="276" w:lineRule="auto"/>
        <w:jc w:val="both"/>
        <w:rPr>
          <w:rFonts w:asciiTheme="minorBidi" w:eastAsia="Calibri" w:hAnsiTheme="minorBidi"/>
          <w:sz w:val="24"/>
          <w:szCs w:val="24"/>
        </w:rPr>
      </w:pPr>
      <w:r>
        <w:rPr>
          <w:rFonts w:asciiTheme="minorBidi" w:eastAsia="Calibri" w:hAnsiTheme="minorBidi"/>
          <w:sz w:val="24"/>
          <w:szCs w:val="24"/>
        </w:rPr>
        <w:t>S</w:t>
      </w:r>
      <w:r w:rsidRPr="008A78E2">
        <w:rPr>
          <w:rFonts w:asciiTheme="minorBidi" w:eastAsia="Calibri" w:hAnsiTheme="minorBidi"/>
          <w:sz w:val="24"/>
          <w:szCs w:val="24"/>
        </w:rPr>
        <w:t xml:space="preserve">lide shows, posters, distribution of pamphlets, etc. </w:t>
      </w:r>
      <w:r>
        <w:rPr>
          <w:rFonts w:asciiTheme="minorBidi" w:eastAsia="Calibri" w:hAnsiTheme="minorBidi"/>
          <w:sz w:val="24"/>
          <w:szCs w:val="24"/>
        </w:rPr>
        <w:t>o</w:t>
      </w:r>
      <w:r w:rsidRPr="008A78E2">
        <w:rPr>
          <w:rFonts w:asciiTheme="minorBidi" w:eastAsia="Calibri" w:hAnsiTheme="minorBidi"/>
          <w:sz w:val="24"/>
          <w:szCs w:val="24"/>
        </w:rPr>
        <w:t xml:space="preserve">f contestants inside the venue of any </w:t>
      </w:r>
      <w:r>
        <w:rPr>
          <w:rFonts w:asciiTheme="minorBidi" w:eastAsia="Calibri" w:hAnsiTheme="minorBidi"/>
          <w:sz w:val="24"/>
          <w:szCs w:val="24"/>
        </w:rPr>
        <w:t>IPA</w:t>
      </w:r>
      <w:r w:rsidRPr="008A78E2">
        <w:rPr>
          <w:rFonts w:asciiTheme="minorBidi" w:eastAsia="Calibri" w:hAnsiTheme="minorBidi"/>
          <w:sz w:val="24"/>
          <w:szCs w:val="24"/>
        </w:rPr>
        <w:t xml:space="preserve"> activity is strictly prohibited.</w:t>
      </w:r>
    </w:p>
    <w:p w14:paraId="56FC0BD6" w14:textId="77777777" w:rsidR="008A78E2" w:rsidRPr="008A78E2" w:rsidRDefault="008A78E2" w:rsidP="008A78E2">
      <w:pPr>
        <w:spacing w:line="276" w:lineRule="auto"/>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lastRenderedPageBreak/>
        <w:t xml:space="preserve"> </w:t>
      </w:r>
    </w:p>
    <w:p w14:paraId="1E5EF1C7" w14:textId="5A1E21E2" w:rsidR="008A78E2" w:rsidRPr="008A78E2" w:rsidRDefault="008A78E2" w:rsidP="008A78E2">
      <w:pPr>
        <w:spacing w:after="240" w:line="276" w:lineRule="auto"/>
        <w:jc w:val="both"/>
        <w:rPr>
          <w:rFonts w:asciiTheme="minorBidi" w:eastAsia="Calibri" w:hAnsiTheme="minorBidi"/>
          <w:color w:val="000000" w:themeColor="text1"/>
          <w:sz w:val="24"/>
          <w:szCs w:val="24"/>
        </w:rPr>
      </w:pPr>
      <w:r w:rsidRPr="008A78E2">
        <w:rPr>
          <w:rFonts w:asciiTheme="minorBidi" w:eastAsia="Calibri" w:hAnsiTheme="minorBidi"/>
          <w:b/>
          <w:bCs/>
          <w:color w:val="000000" w:themeColor="text1"/>
          <w:sz w:val="24"/>
          <w:szCs w:val="24"/>
        </w:rPr>
        <w:t>B.3.Pediatric Societies activities</w:t>
      </w:r>
      <w:r>
        <w:rPr>
          <w:rFonts w:asciiTheme="minorBidi" w:eastAsia="Calibri" w:hAnsiTheme="minorBidi"/>
          <w:b/>
          <w:bCs/>
          <w:color w:val="000000" w:themeColor="text1"/>
          <w:sz w:val="24"/>
          <w:szCs w:val="24"/>
        </w:rPr>
        <w:t>:</w:t>
      </w:r>
      <w:r w:rsidRPr="008A78E2">
        <w:rPr>
          <w:rFonts w:asciiTheme="minorBidi" w:eastAsia="Calibri" w:hAnsiTheme="minorBidi"/>
          <w:color w:val="000000" w:themeColor="text1"/>
          <w:sz w:val="24"/>
          <w:szCs w:val="24"/>
        </w:rPr>
        <w:t xml:space="preserve"> </w:t>
      </w:r>
    </w:p>
    <w:p w14:paraId="3B6E1B63" w14:textId="66CDFEED" w:rsidR="008A78E2" w:rsidRPr="008A78E2" w:rsidRDefault="008A78E2" w:rsidP="008A78E2">
      <w:pPr>
        <w:spacing w:line="276" w:lineRule="auto"/>
        <w:jc w:val="both"/>
        <w:rPr>
          <w:rFonts w:asciiTheme="minorBidi" w:eastAsia="Calibri" w:hAnsiTheme="minorBidi"/>
          <w:sz w:val="24"/>
          <w:szCs w:val="24"/>
        </w:rPr>
      </w:pPr>
      <w:r w:rsidRPr="008A78E2">
        <w:rPr>
          <w:rFonts w:asciiTheme="minorBidi" w:eastAsia="Calibri" w:hAnsiTheme="minorBidi"/>
          <w:sz w:val="24"/>
          <w:szCs w:val="24"/>
        </w:rPr>
        <w:t>Contestants shall have the right to maintain their responsibilities and or activities within their mother regional societies</w:t>
      </w:r>
      <w:r w:rsidRPr="008A78E2">
        <w:rPr>
          <w:rFonts w:asciiTheme="minorBidi" w:eastAsia="Calibri" w:hAnsiTheme="minorBidi"/>
          <w:sz w:val="24"/>
          <w:szCs w:val="24"/>
        </w:rPr>
        <w:t>.</w:t>
      </w:r>
      <w:r w:rsidRPr="008A78E2">
        <w:rPr>
          <w:rFonts w:asciiTheme="minorBidi" w:eastAsia="Calibri" w:hAnsiTheme="minorBidi"/>
          <w:sz w:val="24"/>
          <w:szCs w:val="24"/>
        </w:rPr>
        <w:t xml:space="preserve">   </w:t>
      </w:r>
    </w:p>
    <w:p w14:paraId="0A1D725F" w14:textId="77777777" w:rsidR="008A78E2" w:rsidRPr="008A78E2" w:rsidRDefault="008A78E2" w:rsidP="008A78E2">
      <w:pPr>
        <w:spacing w:line="276" w:lineRule="auto"/>
        <w:jc w:val="both"/>
        <w:rPr>
          <w:rFonts w:asciiTheme="minorBidi" w:eastAsia="Calibri" w:hAnsiTheme="minorBidi"/>
          <w:color w:val="000000" w:themeColor="text1"/>
          <w:sz w:val="24"/>
          <w:szCs w:val="24"/>
        </w:rPr>
      </w:pPr>
    </w:p>
    <w:p w14:paraId="7B56B761" w14:textId="77777777" w:rsidR="008A78E2" w:rsidRDefault="008A78E2" w:rsidP="008A78E2">
      <w:pPr>
        <w:spacing w:after="240" w:line="276" w:lineRule="auto"/>
        <w:rPr>
          <w:rFonts w:asciiTheme="minorBidi" w:eastAsia="Calibri" w:hAnsiTheme="minorBidi"/>
          <w:color w:val="000000" w:themeColor="text1"/>
          <w:sz w:val="24"/>
          <w:szCs w:val="24"/>
        </w:rPr>
      </w:pPr>
      <w:r w:rsidRPr="008A78E2">
        <w:rPr>
          <w:rFonts w:asciiTheme="minorBidi" w:eastAsia="Calibri" w:hAnsiTheme="minorBidi"/>
          <w:b/>
          <w:color w:val="000000" w:themeColor="text1"/>
          <w:sz w:val="24"/>
          <w:szCs w:val="24"/>
        </w:rPr>
        <w:t>B.4.Sponsorship from Pharmaceutical or any Industry or Association or Person</w:t>
      </w:r>
      <w:r w:rsidRPr="008A78E2">
        <w:rPr>
          <w:rFonts w:asciiTheme="minorBidi" w:eastAsia="Calibri" w:hAnsiTheme="minorBidi"/>
          <w:color w:val="000000" w:themeColor="text1"/>
          <w:sz w:val="24"/>
          <w:szCs w:val="24"/>
        </w:rPr>
        <w:t xml:space="preserve"> </w:t>
      </w:r>
    </w:p>
    <w:p w14:paraId="1C1FA3F8" w14:textId="307D4942" w:rsidR="008A78E2" w:rsidRPr="008A78E2" w:rsidRDefault="008A78E2" w:rsidP="008A78E2">
      <w:pPr>
        <w:spacing w:line="276" w:lineRule="auto"/>
        <w:rPr>
          <w:rFonts w:asciiTheme="minorBidi" w:eastAsia="Calibri" w:hAnsiTheme="minorBidi"/>
          <w:color w:val="000000" w:themeColor="text1"/>
          <w:sz w:val="24"/>
          <w:szCs w:val="24"/>
        </w:rPr>
      </w:pPr>
      <w:r>
        <w:rPr>
          <w:rFonts w:asciiTheme="minorBidi" w:eastAsia="Calibri" w:hAnsiTheme="minorBidi"/>
          <w:color w:val="000000" w:themeColor="text1"/>
          <w:sz w:val="24"/>
          <w:szCs w:val="24"/>
        </w:rPr>
        <w:t xml:space="preserve">This </w:t>
      </w:r>
      <w:r w:rsidRPr="008A78E2">
        <w:rPr>
          <w:rFonts w:asciiTheme="minorBidi" w:eastAsia="Calibri" w:hAnsiTheme="minorBidi"/>
          <w:color w:val="000000" w:themeColor="text1"/>
          <w:sz w:val="24"/>
          <w:szCs w:val="24"/>
        </w:rPr>
        <w:t xml:space="preserve">is disallowed for contestants, for posting / personal distribution of electioneering material such as letters and pamphlets or travel or accommodation etc.  </w:t>
      </w:r>
    </w:p>
    <w:p w14:paraId="04E20FA1" w14:textId="77777777" w:rsidR="008A78E2" w:rsidRPr="008A78E2" w:rsidRDefault="008A78E2" w:rsidP="008A78E2">
      <w:pPr>
        <w:spacing w:line="276" w:lineRule="auto"/>
        <w:jc w:val="both"/>
        <w:rPr>
          <w:rFonts w:asciiTheme="minorBidi" w:eastAsia="Calibri" w:hAnsiTheme="minorBidi"/>
          <w:b/>
          <w:color w:val="000000" w:themeColor="text1"/>
          <w:sz w:val="24"/>
          <w:szCs w:val="24"/>
        </w:rPr>
      </w:pPr>
    </w:p>
    <w:p w14:paraId="6F7E3F3E" w14:textId="5A69E17A" w:rsidR="008A78E2" w:rsidRPr="008A78E2" w:rsidRDefault="008A78E2" w:rsidP="008A78E2">
      <w:pPr>
        <w:spacing w:line="276" w:lineRule="auto"/>
        <w:jc w:val="both"/>
        <w:rPr>
          <w:rFonts w:asciiTheme="minorBidi" w:eastAsia="Calibri" w:hAnsiTheme="minorBidi"/>
          <w:b/>
          <w:color w:val="000000" w:themeColor="text1"/>
          <w:sz w:val="24"/>
          <w:szCs w:val="24"/>
        </w:rPr>
      </w:pPr>
      <w:r w:rsidRPr="008A78E2">
        <w:rPr>
          <w:rFonts w:asciiTheme="minorBidi" w:eastAsia="Calibri" w:hAnsiTheme="minorBidi"/>
          <w:b/>
          <w:color w:val="000000" w:themeColor="text1"/>
          <w:sz w:val="24"/>
          <w:szCs w:val="24"/>
        </w:rPr>
        <w:t xml:space="preserve">C. </w:t>
      </w:r>
      <w:r>
        <w:rPr>
          <w:rFonts w:asciiTheme="minorBidi" w:eastAsia="Calibri" w:hAnsiTheme="minorBidi"/>
          <w:b/>
          <w:color w:val="000000" w:themeColor="text1"/>
          <w:sz w:val="24"/>
          <w:szCs w:val="24"/>
        </w:rPr>
        <w:t>F</w:t>
      </w:r>
      <w:r w:rsidRPr="008A78E2">
        <w:rPr>
          <w:rFonts w:asciiTheme="minorBidi" w:eastAsia="Calibri" w:hAnsiTheme="minorBidi"/>
          <w:b/>
          <w:color w:val="000000" w:themeColor="text1"/>
          <w:sz w:val="24"/>
          <w:szCs w:val="24"/>
        </w:rPr>
        <w:t>ailure to disclose this may disqualify the candidate.</w:t>
      </w:r>
    </w:p>
    <w:p w14:paraId="594D30B9" w14:textId="77777777" w:rsidR="008A78E2" w:rsidRPr="008A78E2" w:rsidRDefault="008A78E2" w:rsidP="008A78E2">
      <w:pPr>
        <w:spacing w:line="276" w:lineRule="auto"/>
        <w:jc w:val="both"/>
        <w:rPr>
          <w:rFonts w:asciiTheme="minorBidi" w:eastAsia="Calibri" w:hAnsiTheme="minorBidi"/>
          <w:b/>
          <w:color w:val="000000" w:themeColor="text1"/>
          <w:sz w:val="24"/>
          <w:szCs w:val="24"/>
        </w:rPr>
      </w:pPr>
    </w:p>
    <w:p w14:paraId="01530526" w14:textId="2AFBE741" w:rsidR="008A78E2" w:rsidRPr="008A78E2" w:rsidRDefault="008A78E2" w:rsidP="008A78E2">
      <w:pPr>
        <w:spacing w:after="240" w:line="276" w:lineRule="auto"/>
        <w:jc w:val="both"/>
        <w:rPr>
          <w:rFonts w:asciiTheme="minorBidi" w:eastAsia="Calibri" w:hAnsiTheme="minorBidi"/>
          <w:b/>
          <w:color w:val="000000" w:themeColor="text1"/>
          <w:sz w:val="24"/>
          <w:szCs w:val="24"/>
        </w:rPr>
      </w:pPr>
      <w:r w:rsidRPr="008A78E2">
        <w:rPr>
          <w:rFonts w:asciiTheme="minorBidi" w:eastAsia="Calibri" w:hAnsiTheme="minorBidi"/>
          <w:b/>
          <w:color w:val="000000" w:themeColor="text1"/>
          <w:sz w:val="24"/>
          <w:szCs w:val="24"/>
        </w:rPr>
        <w:t>D.</w:t>
      </w:r>
      <w:r>
        <w:rPr>
          <w:rFonts w:asciiTheme="minorBidi" w:eastAsia="Calibri" w:hAnsiTheme="minorBidi"/>
          <w:b/>
          <w:color w:val="000000" w:themeColor="text1"/>
          <w:sz w:val="24"/>
          <w:szCs w:val="24"/>
        </w:rPr>
        <w:t xml:space="preserve"> </w:t>
      </w:r>
      <w:r w:rsidRPr="008A78E2">
        <w:rPr>
          <w:rFonts w:asciiTheme="minorBidi" w:eastAsia="Calibri" w:hAnsiTheme="minorBidi"/>
          <w:b/>
          <w:color w:val="000000" w:themeColor="text1"/>
          <w:sz w:val="24"/>
          <w:szCs w:val="24"/>
        </w:rPr>
        <w:t xml:space="preserve">Breach of Code of Conduct; will be considered if: </w:t>
      </w:r>
    </w:p>
    <w:p w14:paraId="3AE9623C" w14:textId="4E45CBF5" w:rsidR="008A78E2" w:rsidRPr="008A78E2" w:rsidRDefault="008A78E2" w:rsidP="008A78E2">
      <w:pPr>
        <w:pStyle w:val="ListParagraph"/>
        <w:numPr>
          <w:ilvl w:val="0"/>
          <w:numId w:val="13"/>
        </w:numPr>
        <w:spacing w:line="276" w:lineRule="auto"/>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 xml:space="preserve">A written/email complaint is received about the conduct of a contestant from a member of IPA and confirmed by the </w:t>
      </w:r>
      <w:r>
        <w:rPr>
          <w:rFonts w:asciiTheme="minorBidi" w:eastAsia="Calibri" w:hAnsiTheme="minorBidi"/>
          <w:color w:val="000000" w:themeColor="text1"/>
          <w:sz w:val="24"/>
          <w:szCs w:val="24"/>
        </w:rPr>
        <w:t>Independent Election Committee (</w:t>
      </w:r>
      <w:r w:rsidRPr="008A78E2">
        <w:rPr>
          <w:rFonts w:asciiTheme="minorBidi" w:eastAsia="Calibri" w:hAnsiTheme="minorBidi"/>
          <w:color w:val="000000" w:themeColor="text1"/>
          <w:sz w:val="24"/>
          <w:szCs w:val="24"/>
        </w:rPr>
        <w:t>IEC</w:t>
      </w:r>
      <w:r>
        <w:rPr>
          <w:rFonts w:asciiTheme="minorBidi" w:eastAsia="Calibri" w:hAnsiTheme="minorBidi"/>
          <w:color w:val="000000" w:themeColor="text1"/>
          <w:sz w:val="24"/>
          <w:szCs w:val="24"/>
        </w:rPr>
        <w:t>)</w:t>
      </w:r>
      <w:r w:rsidRPr="008A78E2">
        <w:rPr>
          <w:rFonts w:asciiTheme="minorBidi" w:eastAsia="Calibri" w:hAnsiTheme="minorBidi"/>
          <w:color w:val="000000" w:themeColor="text1"/>
          <w:sz w:val="24"/>
          <w:szCs w:val="24"/>
        </w:rPr>
        <w:t xml:space="preserve"> after investigation. Complaint will be considered only if complainant declares his/her name, &amp; all relevant details (including email, mobile and telephone numbers) needed to identify him/her as a legitimate member of IPA. </w:t>
      </w:r>
    </w:p>
    <w:p w14:paraId="5E22FA0A" w14:textId="66AE6785" w:rsidR="008A78E2" w:rsidRPr="008A78E2" w:rsidRDefault="008A78E2" w:rsidP="008A78E2">
      <w:pPr>
        <w:pStyle w:val="ListParagraph"/>
        <w:numPr>
          <w:ilvl w:val="0"/>
          <w:numId w:val="13"/>
        </w:numPr>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A breach of code of conduct is observed by any of the IEC Members</w:t>
      </w:r>
      <w:r>
        <w:rPr>
          <w:rFonts w:asciiTheme="minorBidi" w:eastAsia="Calibri" w:hAnsiTheme="minorBidi"/>
          <w:color w:val="000000" w:themeColor="text1"/>
          <w:sz w:val="24"/>
          <w:szCs w:val="24"/>
        </w:rPr>
        <w:t>.</w:t>
      </w:r>
      <w:r w:rsidRPr="008A78E2">
        <w:rPr>
          <w:rFonts w:asciiTheme="minorBidi" w:eastAsia="Calibri" w:hAnsiTheme="minorBidi"/>
          <w:color w:val="000000" w:themeColor="text1"/>
          <w:sz w:val="24"/>
          <w:szCs w:val="24"/>
        </w:rPr>
        <w:t xml:space="preserve"> </w:t>
      </w:r>
    </w:p>
    <w:p w14:paraId="538507C4" w14:textId="0901C221" w:rsidR="008A78E2" w:rsidRPr="008A78E2" w:rsidRDefault="008A78E2" w:rsidP="008A78E2">
      <w:pPr>
        <w:pStyle w:val="ListParagraph"/>
        <w:numPr>
          <w:ilvl w:val="0"/>
          <w:numId w:val="13"/>
        </w:numPr>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 xml:space="preserve">The breach is proved with ‘documentary' proof (audio/visual/print/electronic). </w:t>
      </w:r>
    </w:p>
    <w:p w14:paraId="404AADBD" w14:textId="0EB66AEC" w:rsidR="008A78E2" w:rsidRPr="008A78E2" w:rsidRDefault="008A78E2" w:rsidP="008A78E2">
      <w:pPr>
        <w:pStyle w:val="ListParagraph"/>
        <w:numPr>
          <w:ilvl w:val="0"/>
          <w:numId w:val="13"/>
        </w:numPr>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A documented breach of code of conduct by a contestant may be punishable by disqualification of his / her candidature by the IEC</w:t>
      </w:r>
      <w:r>
        <w:rPr>
          <w:rFonts w:asciiTheme="minorBidi" w:eastAsia="Calibri" w:hAnsiTheme="minorBidi"/>
          <w:color w:val="000000" w:themeColor="text1"/>
          <w:sz w:val="24"/>
          <w:szCs w:val="24"/>
        </w:rPr>
        <w:t>.</w:t>
      </w:r>
      <w:r w:rsidRPr="008A78E2">
        <w:rPr>
          <w:rFonts w:asciiTheme="minorBidi" w:eastAsia="Calibri" w:hAnsiTheme="minorBidi"/>
          <w:color w:val="000000" w:themeColor="text1"/>
          <w:sz w:val="24"/>
          <w:szCs w:val="24"/>
        </w:rPr>
        <w:t xml:space="preserve"> </w:t>
      </w:r>
    </w:p>
    <w:p w14:paraId="0BF7FA43" w14:textId="07308AE6" w:rsidR="008A78E2" w:rsidRPr="008A78E2" w:rsidRDefault="008A78E2" w:rsidP="008A78E2">
      <w:pPr>
        <w:pStyle w:val="ListParagraph"/>
        <w:numPr>
          <w:ilvl w:val="0"/>
          <w:numId w:val="13"/>
        </w:numPr>
        <w:spacing w:line="276" w:lineRule="auto"/>
        <w:jc w:val="both"/>
        <w:rPr>
          <w:rFonts w:asciiTheme="minorBidi" w:eastAsia="Calibri" w:hAnsiTheme="minorBidi"/>
          <w:color w:val="000000" w:themeColor="text1"/>
          <w:sz w:val="24"/>
          <w:szCs w:val="24"/>
        </w:rPr>
      </w:pPr>
      <w:r w:rsidRPr="008A78E2">
        <w:rPr>
          <w:rFonts w:asciiTheme="minorBidi" w:eastAsia="Calibri" w:hAnsiTheme="minorBidi"/>
          <w:color w:val="000000" w:themeColor="text1"/>
          <w:sz w:val="24"/>
          <w:szCs w:val="24"/>
        </w:rPr>
        <w:t xml:space="preserve">Any member who has any complaint related to the election shall give the same in writing or through his register email addressed to the IEC. Grievance should be submitted by individual and not by group of people. If there are more than one complainant, each complainant will separately deposit at the time of complaint. </w:t>
      </w:r>
    </w:p>
    <w:p w14:paraId="4348A492" w14:textId="77777777" w:rsidR="008A78E2" w:rsidRPr="008A78E2" w:rsidRDefault="008A78E2" w:rsidP="008A78E2">
      <w:pPr>
        <w:spacing w:line="276" w:lineRule="auto"/>
        <w:jc w:val="both"/>
        <w:rPr>
          <w:rFonts w:asciiTheme="minorBidi" w:eastAsia="Calibri" w:hAnsiTheme="minorBidi"/>
          <w:color w:val="000000" w:themeColor="text1"/>
          <w:sz w:val="24"/>
          <w:szCs w:val="24"/>
        </w:rPr>
      </w:pPr>
    </w:p>
    <w:p w14:paraId="54DE52C6" w14:textId="77777777" w:rsidR="008A78E2" w:rsidRPr="008A78E2" w:rsidRDefault="008A78E2" w:rsidP="008A78E2">
      <w:pPr>
        <w:spacing w:line="199" w:lineRule="auto"/>
        <w:rPr>
          <w:rFonts w:asciiTheme="minorBidi" w:hAnsiTheme="minorBidi"/>
          <w:b/>
          <w:bCs/>
          <w:color w:val="FF0000"/>
          <w:sz w:val="24"/>
          <w:szCs w:val="24"/>
        </w:rPr>
      </w:pPr>
    </w:p>
    <w:p w14:paraId="701A58AF" w14:textId="77777777" w:rsidR="008A78E2" w:rsidRPr="008A78E2" w:rsidRDefault="008A78E2" w:rsidP="008A78E2">
      <w:pPr>
        <w:spacing w:line="199" w:lineRule="auto"/>
        <w:rPr>
          <w:rFonts w:asciiTheme="minorBidi" w:hAnsiTheme="minorBidi"/>
          <w:b/>
          <w:bCs/>
          <w:sz w:val="32"/>
          <w:szCs w:val="32"/>
        </w:rPr>
      </w:pPr>
      <w:r w:rsidRPr="008A78E2">
        <w:rPr>
          <w:rFonts w:asciiTheme="minorBidi" w:hAnsiTheme="minorBidi"/>
          <w:b/>
          <w:bCs/>
          <w:sz w:val="32"/>
          <w:szCs w:val="32"/>
        </w:rPr>
        <w:t>I understand that my signature on this document indicates that I have read and fully understand the prohibited activities and my professional ethical conduct responsibilities</w:t>
      </w:r>
    </w:p>
    <w:p w14:paraId="3DC91AD9" w14:textId="77777777" w:rsidR="008A78E2" w:rsidRPr="008A78E2" w:rsidRDefault="008A78E2" w:rsidP="008A78E2">
      <w:pPr>
        <w:spacing w:line="199" w:lineRule="auto"/>
        <w:rPr>
          <w:rFonts w:asciiTheme="minorBidi" w:hAnsiTheme="minorBidi"/>
          <w:b/>
          <w:bCs/>
          <w:sz w:val="32"/>
          <w:szCs w:val="32"/>
        </w:rPr>
      </w:pPr>
    </w:p>
    <w:p w14:paraId="6717D89D" w14:textId="77777777" w:rsidR="008A78E2" w:rsidRPr="008A78E2" w:rsidRDefault="008A78E2" w:rsidP="008A78E2">
      <w:pPr>
        <w:spacing w:line="199" w:lineRule="auto"/>
        <w:rPr>
          <w:rFonts w:asciiTheme="minorBidi" w:hAnsiTheme="minorBidi"/>
          <w:b/>
          <w:bCs/>
          <w:color w:val="000000" w:themeColor="text1"/>
          <w:sz w:val="32"/>
          <w:szCs w:val="32"/>
        </w:rPr>
      </w:pPr>
      <w:r w:rsidRPr="008A78E2">
        <w:rPr>
          <w:rFonts w:asciiTheme="minorBidi" w:hAnsiTheme="minorBidi"/>
          <w:b/>
          <w:bCs/>
          <w:sz w:val="32"/>
          <w:szCs w:val="32"/>
        </w:rPr>
        <w:t xml:space="preserve">Signature and date </w:t>
      </w:r>
    </w:p>
    <w:p w14:paraId="63A9703A" w14:textId="77777777" w:rsidR="00CD6F34" w:rsidRPr="008A78E2" w:rsidRDefault="00CD6F34" w:rsidP="00CD6F34">
      <w:pPr>
        <w:rPr>
          <w:rFonts w:asciiTheme="minorBidi" w:hAnsiTheme="minorBidi"/>
          <w:sz w:val="24"/>
        </w:rPr>
      </w:pPr>
    </w:p>
    <w:p w14:paraId="10A73B3C" w14:textId="77777777" w:rsidR="00CD6F34" w:rsidRDefault="00CD6F34" w:rsidP="00CD6F34">
      <w:pPr>
        <w:rPr>
          <w:rFonts w:ascii="Arial" w:hAnsi="Arial" w:cs="Arial"/>
          <w:sz w:val="24"/>
        </w:rPr>
      </w:pPr>
    </w:p>
    <w:p w14:paraId="09151EB7" w14:textId="77777777" w:rsidR="00DA534D" w:rsidRDefault="00DA534D" w:rsidP="00CD6F34">
      <w:pPr>
        <w:rPr>
          <w:rFonts w:ascii="Arial" w:hAnsi="Arial" w:cs="Arial"/>
          <w:sz w:val="24"/>
        </w:rPr>
      </w:pPr>
    </w:p>
    <w:p w14:paraId="092D4D44" w14:textId="77777777" w:rsidR="00DA534D" w:rsidRDefault="00DA534D" w:rsidP="00CD6F34">
      <w:pPr>
        <w:rPr>
          <w:rFonts w:ascii="Arial" w:hAnsi="Arial" w:cs="Arial"/>
          <w:sz w:val="24"/>
        </w:rPr>
      </w:pPr>
    </w:p>
    <w:p w14:paraId="6FC9D4D9" w14:textId="77777777" w:rsidR="00DA534D" w:rsidRDefault="00DA534D" w:rsidP="00CD6F34">
      <w:pPr>
        <w:rPr>
          <w:rFonts w:ascii="Arial" w:hAnsi="Arial" w:cs="Arial"/>
          <w:sz w:val="24"/>
        </w:rPr>
      </w:pPr>
    </w:p>
    <w:p w14:paraId="7A9835B3" w14:textId="77777777" w:rsidR="00CD6F34" w:rsidRDefault="00CD6F34" w:rsidP="00CD6F34">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00"/>
        <w:gridCol w:w="2340"/>
      </w:tblGrid>
      <w:tr w:rsidR="00CD6F34" w14:paraId="0EF36D62" w14:textId="77777777" w:rsidTr="00E63C44">
        <w:tc>
          <w:tcPr>
            <w:tcW w:w="5778" w:type="dxa"/>
            <w:tcBorders>
              <w:bottom w:val="single" w:sz="4" w:space="0" w:color="auto"/>
            </w:tcBorders>
          </w:tcPr>
          <w:p w14:paraId="3C510A1D" w14:textId="77777777" w:rsidR="00CD6F34" w:rsidRDefault="00CD6F34" w:rsidP="00E63C44">
            <w:pPr>
              <w:rPr>
                <w:rFonts w:ascii="Arial" w:hAnsi="Arial" w:cs="Arial"/>
                <w:sz w:val="24"/>
              </w:rPr>
            </w:pPr>
          </w:p>
        </w:tc>
        <w:tc>
          <w:tcPr>
            <w:tcW w:w="900" w:type="dxa"/>
          </w:tcPr>
          <w:p w14:paraId="0BFDDE91" w14:textId="77777777" w:rsidR="00CD6F34" w:rsidRDefault="00CD6F34" w:rsidP="00E63C44">
            <w:pPr>
              <w:rPr>
                <w:rFonts w:ascii="Arial" w:hAnsi="Arial" w:cs="Arial"/>
                <w:sz w:val="24"/>
              </w:rPr>
            </w:pPr>
            <w:r>
              <w:rPr>
                <w:rFonts w:ascii="Arial" w:hAnsi="Arial" w:cs="Arial"/>
                <w:sz w:val="24"/>
              </w:rPr>
              <w:t xml:space="preserve"> Date:</w:t>
            </w:r>
          </w:p>
        </w:tc>
        <w:tc>
          <w:tcPr>
            <w:tcW w:w="2340" w:type="dxa"/>
            <w:tcBorders>
              <w:bottom w:val="single" w:sz="4" w:space="0" w:color="auto"/>
            </w:tcBorders>
          </w:tcPr>
          <w:p w14:paraId="255026F6" w14:textId="77777777" w:rsidR="00CD6F34" w:rsidRDefault="00CD6F34" w:rsidP="00E63C44">
            <w:pPr>
              <w:rPr>
                <w:rFonts w:ascii="Arial" w:hAnsi="Arial" w:cs="Arial"/>
                <w:sz w:val="24"/>
              </w:rPr>
            </w:pPr>
          </w:p>
        </w:tc>
      </w:tr>
      <w:tr w:rsidR="00CD6F34" w14:paraId="4D10DAA0" w14:textId="77777777" w:rsidTr="00E63C44">
        <w:tc>
          <w:tcPr>
            <w:tcW w:w="5778" w:type="dxa"/>
            <w:tcBorders>
              <w:top w:val="single" w:sz="4" w:space="0" w:color="auto"/>
            </w:tcBorders>
          </w:tcPr>
          <w:p w14:paraId="2BB7FD0E" w14:textId="77777777" w:rsidR="00CD6F34" w:rsidRPr="00651EC2" w:rsidRDefault="00CD6F34" w:rsidP="00E63C44">
            <w:pPr>
              <w:rPr>
                <w:rFonts w:ascii="Arial" w:hAnsi="Arial" w:cs="Arial"/>
              </w:rPr>
            </w:pPr>
            <w:r w:rsidRPr="00651EC2">
              <w:rPr>
                <w:rFonts w:ascii="Arial" w:hAnsi="Arial" w:cs="Arial"/>
              </w:rPr>
              <w:t>Participant Signature</w:t>
            </w:r>
          </w:p>
        </w:tc>
        <w:tc>
          <w:tcPr>
            <w:tcW w:w="900" w:type="dxa"/>
          </w:tcPr>
          <w:p w14:paraId="4C73BB41" w14:textId="77777777" w:rsidR="00CD6F34" w:rsidRDefault="00CD6F34" w:rsidP="00E63C44">
            <w:pPr>
              <w:rPr>
                <w:rFonts w:ascii="Arial" w:hAnsi="Arial" w:cs="Arial"/>
                <w:sz w:val="24"/>
              </w:rPr>
            </w:pPr>
          </w:p>
        </w:tc>
        <w:tc>
          <w:tcPr>
            <w:tcW w:w="2340" w:type="dxa"/>
            <w:tcBorders>
              <w:top w:val="single" w:sz="4" w:space="0" w:color="auto"/>
            </w:tcBorders>
          </w:tcPr>
          <w:p w14:paraId="0EE39D29" w14:textId="77777777" w:rsidR="00CD6F34" w:rsidRDefault="00CD6F34" w:rsidP="00E63C44">
            <w:pPr>
              <w:rPr>
                <w:rFonts w:ascii="Arial" w:hAnsi="Arial" w:cs="Arial"/>
                <w:sz w:val="24"/>
              </w:rPr>
            </w:pPr>
          </w:p>
        </w:tc>
      </w:tr>
    </w:tbl>
    <w:p w14:paraId="1AA016D3" w14:textId="77777777" w:rsidR="00CD6F34" w:rsidRDefault="00CD6F34" w:rsidP="00CD6F34">
      <w:pPr>
        <w:rPr>
          <w:rFonts w:ascii="Arial" w:hAnsi="Arial" w:cs="Arial"/>
          <w:sz w:val="24"/>
        </w:rPr>
      </w:pPr>
    </w:p>
    <w:p w14:paraId="12BC3B7F" w14:textId="77777777" w:rsidR="00CD6F34" w:rsidRDefault="00CD6F34" w:rsidP="00CD6F34">
      <w:pPr>
        <w:rPr>
          <w:rFonts w:ascii="Arial" w:hAnsi="Arial" w:cs="Arial"/>
          <w:sz w:val="24"/>
        </w:rPr>
      </w:pPr>
    </w:p>
    <w:p w14:paraId="5A432930" w14:textId="77777777" w:rsidR="00CD6F34" w:rsidRDefault="00CD6F34" w:rsidP="00CD6F34">
      <w:pPr>
        <w:rPr>
          <w:rFonts w:ascii="Arial" w:hAnsi="Arial" w:cs="Arial"/>
          <w:sz w:val="24"/>
        </w:rPr>
      </w:pPr>
    </w:p>
    <w:sectPr w:rsidR="00CD6F34" w:rsidSect="00A3238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847"/>
    <w:multiLevelType w:val="hybridMultilevel"/>
    <w:tmpl w:val="35DEEB5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A913D8"/>
    <w:multiLevelType w:val="hybridMultilevel"/>
    <w:tmpl w:val="FA7867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523BE7"/>
    <w:multiLevelType w:val="hybridMultilevel"/>
    <w:tmpl w:val="834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427C8"/>
    <w:multiLevelType w:val="hybridMultilevel"/>
    <w:tmpl w:val="9B14E87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FF4C28"/>
    <w:multiLevelType w:val="hybridMultilevel"/>
    <w:tmpl w:val="1E2CE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276E3"/>
    <w:multiLevelType w:val="hybridMultilevel"/>
    <w:tmpl w:val="7A42916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CC69DB"/>
    <w:multiLevelType w:val="hybridMultilevel"/>
    <w:tmpl w:val="820204A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80C01D1"/>
    <w:multiLevelType w:val="hybridMultilevel"/>
    <w:tmpl w:val="8026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5E03"/>
    <w:multiLevelType w:val="hybridMultilevel"/>
    <w:tmpl w:val="E8209E5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D968A3"/>
    <w:multiLevelType w:val="hybridMultilevel"/>
    <w:tmpl w:val="E7A40A8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A142C73"/>
    <w:multiLevelType w:val="hybridMultilevel"/>
    <w:tmpl w:val="F002FDB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7487EF4"/>
    <w:multiLevelType w:val="hybridMultilevel"/>
    <w:tmpl w:val="FC9EE92E"/>
    <w:lvl w:ilvl="0" w:tplc="3809000F">
      <w:start w:val="1"/>
      <w:numFmt w:val="decimal"/>
      <w:lvlText w:val="%1."/>
      <w:lvlJc w:val="left"/>
      <w:pPr>
        <w:ind w:left="720" w:hanging="360"/>
      </w:pPr>
    </w:lvl>
    <w:lvl w:ilvl="1" w:tplc="30022976">
      <w:numFmt w:val="bullet"/>
      <w:lvlText w:val="•"/>
      <w:lvlJc w:val="left"/>
      <w:pPr>
        <w:ind w:left="1440" w:hanging="360"/>
      </w:pPr>
      <w:rPr>
        <w:rFonts w:ascii="Arial" w:eastAsia="Calibri" w:hAnsi="Arial" w:cs="Aria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9720D98"/>
    <w:multiLevelType w:val="hybridMultilevel"/>
    <w:tmpl w:val="ACD64394"/>
    <w:lvl w:ilvl="0" w:tplc="3809000F">
      <w:start w:val="1"/>
      <w:numFmt w:val="decimal"/>
      <w:lvlText w:val="%1."/>
      <w:lvlJc w:val="left"/>
      <w:pPr>
        <w:ind w:left="720" w:hanging="360"/>
      </w:pPr>
    </w:lvl>
    <w:lvl w:ilvl="1" w:tplc="16F04974">
      <w:numFmt w:val="bullet"/>
      <w:lvlText w:val="•"/>
      <w:lvlJc w:val="left"/>
      <w:pPr>
        <w:ind w:left="1440" w:hanging="360"/>
      </w:pPr>
      <w:rPr>
        <w:rFonts w:ascii="Arial" w:eastAsia="Calibri" w:hAnsi="Arial" w:cs="Aria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99045690">
    <w:abstractNumId w:val="2"/>
  </w:num>
  <w:num w:numId="2" w16cid:durableId="1155487161">
    <w:abstractNumId w:val="4"/>
  </w:num>
  <w:num w:numId="3" w16cid:durableId="420806998">
    <w:abstractNumId w:val="7"/>
  </w:num>
  <w:num w:numId="4" w16cid:durableId="1383745336">
    <w:abstractNumId w:val="1"/>
  </w:num>
  <w:num w:numId="5" w16cid:durableId="126749638">
    <w:abstractNumId w:val="12"/>
  </w:num>
  <w:num w:numId="6" w16cid:durableId="1178420827">
    <w:abstractNumId w:val="11"/>
  </w:num>
  <w:num w:numId="7" w16cid:durableId="666980561">
    <w:abstractNumId w:val="6"/>
  </w:num>
  <w:num w:numId="8" w16cid:durableId="1136946808">
    <w:abstractNumId w:val="10"/>
  </w:num>
  <w:num w:numId="9" w16cid:durableId="290553674">
    <w:abstractNumId w:val="0"/>
  </w:num>
  <w:num w:numId="10" w16cid:durableId="1017583240">
    <w:abstractNumId w:val="5"/>
  </w:num>
  <w:num w:numId="11" w16cid:durableId="388576095">
    <w:abstractNumId w:val="3"/>
  </w:num>
  <w:num w:numId="12" w16cid:durableId="47994559">
    <w:abstractNumId w:val="9"/>
  </w:num>
  <w:num w:numId="13" w16cid:durableId="61147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AD"/>
    <w:rsid w:val="000D0D0F"/>
    <w:rsid w:val="00273AF6"/>
    <w:rsid w:val="002D5FFD"/>
    <w:rsid w:val="002D7E09"/>
    <w:rsid w:val="002E2875"/>
    <w:rsid w:val="002E4098"/>
    <w:rsid w:val="0037218D"/>
    <w:rsid w:val="003D615D"/>
    <w:rsid w:val="003F5EAD"/>
    <w:rsid w:val="00436340"/>
    <w:rsid w:val="004878E4"/>
    <w:rsid w:val="00491DB9"/>
    <w:rsid w:val="00530606"/>
    <w:rsid w:val="005F0922"/>
    <w:rsid w:val="00651EC2"/>
    <w:rsid w:val="00856D3E"/>
    <w:rsid w:val="008A78E2"/>
    <w:rsid w:val="00A2083A"/>
    <w:rsid w:val="00A32386"/>
    <w:rsid w:val="00A933EA"/>
    <w:rsid w:val="00B4131B"/>
    <w:rsid w:val="00B62E91"/>
    <w:rsid w:val="00C35300"/>
    <w:rsid w:val="00CD6F34"/>
    <w:rsid w:val="00D17C42"/>
    <w:rsid w:val="00D21F28"/>
    <w:rsid w:val="00D406CB"/>
    <w:rsid w:val="00D448CF"/>
    <w:rsid w:val="00D60131"/>
    <w:rsid w:val="00DA1603"/>
    <w:rsid w:val="00DA534D"/>
    <w:rsid w:val="00E2182E"/>
    <w:rsid w:val="00E73648"/>
    <w:rsid w:val="00EF37F2"/>
    <w:rsid w:val="00F57788"/>
    <w:rsid w:val="00FC46CC"/>
    <w:rsid w:val="00FF0E3B"/>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9D00"/>
  <w15:docId w15:val="{D2FBDD17-EDA3-4800-96BE-24A936D9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EAD"/>
    <w:rPr>
      <w:rFonts w:ascii="Tahoma" w:hAnsi="Tahoma" w:cs="Tahoma"/>
      <w:sz w:val="16"/>
      <w:szCs w:val="16"/>
    </w:rPr>
  </w:style>
  <w:style w:type="character" w:customStyle="1" w:styleId="BalloonTextChar">
    <w:name w:val="Balloon Text Char"/>
    <w:basedOn w:val="DefaultParagraphFont"/>
    <w:link w:val="BalloonText"/>
    <w:uiPriority w:val="99"/>
    <w:semiHidden/>
    <w:rsid w:val="003F5EAD"/>
    <w:rPr>
      <w:rFonts w:ascii="Tahoma" w:hAnsi="Tahoma" w:cs="Tahoma"/>
      <w:sz w:val="16"/>
      <w:szCs w:val="16"/>
    </w:rPr>
  </w:style>
  <w:style w:type="table" w:styleId="TableGrid">
    <w:name w:val="Table Grid"/>
    <w:basedOn w:val="TableNormal"/>
    <w:uiPriority w:val="59"/>
    <w:rsid w:val="003F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9FC4-652A-419B-AFEE-F59B88E5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Saint Louis University</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Alya Qisthina</cp:lastModifiedBy>
  <cp:revision>2</cp:revision>
  <cp:lastPrinted>2017-06-01T19:23:00Z</cp:lastPrinted>
  <dcterms:created xsi:type="dcterms:W3CDTF">2024-04-29T10:07:00Z</dcterms:created>
  <dcterms:modified xsi:type="dcterms:W3CDTF">2024-04-29T10:07:00Z</dcterms:modified>
</cp:coreProperties>
</file>